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142" w:tblpY="1209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521"/>
        <w:gridCol w:w="2693"/>
      </w:tblGrid>
      <w:tr>
        <w:trPr/>
        <w:tc>
          <w:tcPr>
            <w:tcW w:type="dxa" w:w="6521"/>
            <w:tcBorders/>
          </w:tcPr>
          <w:p>
            <w:pPr>
              <w:spacing w:after="160" w:line="259" w:lineRule="auto"/>
              <w:ind w:left="0" w:firstLine="0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bCs/>
                <w:color w:val="auto"/>
                <w:sz w:val="22"/>
                <w:lang w:eastAsia="en-US"/>
              </w:rPr>
              <w:t xml:space="preserve">OSNOVNA ŠKOLA „DOBRI“ SPLIT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Kliška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25, 21000 Split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</w:rPr>
              <w:t xml:space="preserve">112-04/26-01/12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URBROJ: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 w:val="22"/>
                <w:lang w:eastAsia="en-US"/>
              </w:rPr>
              <w:t xml:space="preserve">2181-1-280-26-23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Split, 19.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listopada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2026.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godine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.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</w:t>
            </w:r>
          </w:p>
          <w:p>
            <w:pPr>
              <w:spacing w:after="160" w:line="259" w:lineRule="auto"/>
              <w:ind w:left="0" w:firstLine="0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1009791" cy="1009791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91" cy="100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noProof/>
          <w:sz w:val="22"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2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REPUBLIKA HRVATSKA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/>
        <w:ind w:left="0" w:firstLine="0"/>
        <w:jc w:val="both"/>
        <w:rPr>
          <w:rFonts w:ascii="Times New Roman" w:hAnsi="Times New Roman" w:cs="Times New Roman"/>
          <w:bCs/>
          <w:sz w:val="22"/>
        </w:rPr>
      </w:pPr>
    </w:p>
    <w:p>
      <w:pPr>
        <w:spacing/>
        <w:ind w:left="0" w:firstLine="0"/>
        <w:jc w:val="both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 xml:space="preserve">Na temelju članka 13. stavka 1. Pravilnika o postupku zapošljavanja te procjeni i vrednovanju kandidata za zapošljavanje Osnovne škole Dobri, Povjerenstvo za procjenu i vrednovanje kandidata za zapošljavanje upućuje kandidatima</w:t>
      </w:r>
    </w:p>
    <w:p>
      <w:pPr>
        <w:spacing/>
        <w:ind w:left="0" w:firstLine="0"/>
        <w:jc w:val="center"/>
        <w:rPr>
          <w:rFonts w:ascii="Times New Roman" w:hAnsi="Times New Roman" w:cs="Times New Roman"/>
          <w:b/>
          <w:sz w:val="22"/>
          <w:lang w:val="en-US"/>
        </w:rPr>
      </w:pPr>
    </w:p>
    <w:p>
      <w:pPr>
        <w:spacing/>
        <w:ind w:left="0" w:firstLine="0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/>
          <w:sz w:val="22"/>
          <w:lang w:val="en-US"/>
        </w:rPr>
        <w:t xml:space="preserve">POZIV NA PROCJENU KANDIDATA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Procjena odnosno vrednovanje kandidata koji su podnijeli pravodobnu i potpunu prijavu te ispunjavaju uvjete natječaja za zasnivanje radnog odnosa na radn</w:t>
      </w:r>
      <w:r>
        <w:rPr>
          <w:rFonts w:ascii="Times New Roman" w:hAnsi="Times New Roman" w:cs="Times New Roman"/>
          <w:sz w:val="22"/>
        </w:rPr>
        <w:t xml:space="preserve">om</w:t>
      </w:r>
      <w:r>
        <w:rPr>
          <w:rFonts w:ascii="Times New Roman" w:hAnsi="Times New Roman" w:cs="Times New Roman"/>
          <w:sz w:val="22"/>
        </w:rPr>
        <w:t xml:space="preserve"> mj</w:t>
      </w:r>
      <w:r>
        <w:rPr>
          <w:rFonts w:ascii="Times New Roman" w:hAnsi="Times New Roman" w:cs="Times New Roman"/>
          <w:sz w:val="22"/>
        </w:rPr>
        <w:t xml:space="preserve">estu stručnog suradnika psihologa</w:t>
      </w:r>
      <w:r>
        <w:rPr>
          <w:rFonts w:ascii="Times New Roman" w:hAnsi="Times New Roman" w:cs="Times New Roman"/>
          <w:sz w:val="22"/>
        </w:rPr>
        <w:t xml:space="preserve">,</w:t>
      </w:r>
      <w:r>
        <w:rPr>
          <w:rFonts w:ascii="Times New Roman" w:hAnsi="Times New Roman" w:cs="Times New Roman"/>
          <w:sz w:val="22"/>
        </w:rPr>
        <w:t xml:space="preserve"> 1 izvršitelj/ica, na </w:t>
      </w:r>
      <w:r>
        <w:rPr>
          <w:rFonts w:ascii="Times New Roman" w:hAnsi="Times New Roman" w:cs="Times New Roman"/>
          <w:sz w:val="22"/>
        </w:rPr>
        <w:t xml:space="preserve">ne</w:t>
      </w:r>
      <w:r>
        <w:rPr>
          <w:rFonts w:ascii="Times New Roman" w:hAnsi="Times New Roman" w:cs="Times New Roman"/>
          <w:sz w:val="22"/>
        </w:rPr>
        <w:t xml:space="preserve">o</w:t>
      </w:r>
      <w:r>
        <w:rPr>
          <w:rFonts w:ascii="Times New Roman" w:hAnsi="Times New Roman" w:cs="Times New Roman"/>
          <w:sz w:val="22"/>
        </w:rPr>
        <w:t xml:space="preserve">dređeno puno radno vrijeme 8 dnevno, odnosno </w:t>
      </w:r>
      <w:r>
        <w:rPr>
          <w:rFonts w:ascii="Times New Roman" w:hAnsi="Times New Roman" w:cs="Times New Roman"/>
          <w:sz w:val="22"/>
        </w:rPr>
        <w:t xml:space="preserve">40 sati tjedno, koji je objavljen na mrežnim stranicama i oglasnim pločama Hrvatskog zavoda za zapošljavanje i mrežnoj stranic</w:t>
      </w:r>
      <w:r>
        <w:rPr>
          <w:rFonts w:ascii="Times New Roman" w:hAnsi="Times New Roman" w:cs="Times New Roman"/>
          <w:sz w:val="22"/>
        </w:rPr>
        <w:t xml:space="preserve">i i oglasnoj ploči Škole dana 23. rujna</w:t>
      </w:r>
      <w:r>
        <w:rPr>
          <w:rFonts w:ascii="Times New Roman" w:hAnsi="Times New Roman" w:cs="Times New Roman"/>
          <w:sz w:val="22"/>
        </w:rPr>
        <w:t xml:space="preserve"> 20</w:t>
      </w:r>
      <w:r>
        <w:rPr>
          <w:rFonts w:ascii="Times New Roman" w:hAnsi="Times New Roman" w:cs="Times New Roman"/>
          <w:sz w:val="22"/>
        </w:rPr>
        <w:t xml:space="preserve">26. godine, vršit</w:t>
      </w:r>
      <w:r>
        <w:rPr>
          <w:rFonts w:ascii="Times New Roman" w:hAnsi="Times New Roman" w:cs="Times New Roman"/>
          <w:sz w:val="22"/>
        </w:rPr>
        <w:t xml:space="preserve"> će se dana </w:t>
      </w:r>
      <w:r>
        <w:rPr>
          <w:rFonts w:ascii="Times New Roman" w:hAnsi="Times New Roman" w:cs="Times New Roman"/>
          <w:sz w:val="22"/>
        </w:rPr>
        <w:t xml:space="preserve">26. listopada 2026. godine od 11:30</w:t>
      </w:r>
      <w:r>
        <w:rPr>
          <w:rFonts w:ascii="Times New Roman" w:hAnsi="Times New Roman" w:cs="Times New Roman"/>
          <w:sz w:val="22"/>
        </w:rPr>
        <w:t xml:space="preserve"> sati u uredu ravnateljice (sukladno Pozivu kandidatima poslanim putem elektroničke pošte n</w:t>
      </w:r>
      <w:r>
        <w:rPr>
          <w:rFonts w:ascii="Times New Roman" w:hAnsi="Times New Roman" w:cs="Times New Roman"/>
          <w:sz w:val="22"/>
        </w:rPr>
        <w:t xml:space="preserve">a do</w:t>
      </w:r>
      <w:r>
        <w:rPr>
          <w:rFonts w:ascii="Times New Roman" w:hAnsi="Times New Roman" w:cs="Times New Roman"/>
          <w:sz w:val="22"/>
        </w:rPr>
        <w:t xml:space="preserve">stavljene </w:t>
      </w:r>
      <w:r>
        <w:rPr>
          <w:rFonts w:ascii="Times New Roman" w:hAnsi="Times New Roman" w:cs="Times New Roman"/>
          <w:sz w:val="22"/>
        </w:rPr>
        <w:t xml:space="preserve">e-adrese dana 19. listopada</w:t>
      </w:r>
      <w:r>
        <w:rPr>
          <w:rFonts w:ascii="Times New Roman" w:hAnsi="Times New Roman" w:cs="Times New Roman"/>
          <w:sz w:val="22"/>
        </w:rPr>
        <w:t xml:space="preserve"> 2026.) usmenom procjenom odnosno usmenim testiranjem iz područja poznavanja propisa koji se odnose na djelatnost osnovnog obrazovanja.   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sz w:val="22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sz w:val="22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383"/>
        <w:gridCol w:w="2313"/>
        <w:gridCol w:w="4627"/>
      </w:tblGrid>
      <w:tr>
        <w:trPr>
          <w:trHeight w:val="362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DATUM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SAT</w:t>
            </w:r>
          </w:p>
        </w:tc>
        <w:tc>
          <w:tcPr>
            <w:tcW w:type="dxa" w:w="4627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INCIJALI KANDIDATA</w:t>
            </w:r>
          </w:p>
        </w:tc>
      </w:tr>
      <w:tr>
        <w:trPr>
          <w:trHeight w:val="456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26.10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.2026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11:30 – 11:40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  <w:lang w:val="hr-HR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D.Ć.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26.10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.2026</w:t>
            </w:r>
            <w:r>
              <w:rPr>
                <w:rFonts w:ascii="Times New Roman" w:hAnsi="Times New Roman" w:cs="Times New Roman"/>
                <w:sz w:val="22"/>
                <w:lang w:val="hr-HR"/>
              </w:rPr>
              <w:t xml:space="preserve">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11:40</w:t>
            </w:r>
            <w:r>
              <w:rPr>
                <w:rFonts w:ascii="Times New Roman" w:hAnsi="Times New Roman" w:cs="Times New Roman"/>
                <w:sz w:val="22"/>
              </w:rPr>
              <w:t xml:space="preserve"> –</w:t>
            </w:r>
            <w:r>
              <w:rPr>
                <w:rFonts w:ascii="Times New Roman" w:hAnsi="Times New Roman" w:cs="Times New Roman"/>
                <w:sz w:val="22"/>
              </w:rPr>
              <w:t xml:space="preserve"> 11:50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L.P.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11:50 – 12:00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B.J.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12:00 – 12:10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I.J.V.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12:10 – 12:20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K.T.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12:20 – 12:30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Z.Š.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12:30 – 12:40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I.J.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12:40 – 12:50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M.F.R.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12:50 – 13:00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K.D.</w:t>
            </w:r>
          </w:p>
        </w:tc>
      </w:tr>
      <w:tr>
        <w:trPr>
          <w:trHeight w:val="394" w:hRule="atLeast"/>
        </w:trPr>
        <w:tc>
          <w:tcPr>
            <w:tcW w:type="dxa" w:w="138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26.10.2026.</w:t>
            </w:r>
          </w:p>
        </w:tc>
        <w:tc>
          <w:tcPr>
            <w:tcW w:type="dxa" w:w="2313"/>
            <w:tcBorders/>
          </w:tcPr>
          <w:p>
            <w:pPr>
              <w:spacing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13:00 – 13:10</w:t>
            </w:r>
          </w:p>
        </w:tc>
        <w:tc>
          <w:tcPr>
            <w:tcW w:type="dxa" w:w="4627"/>
            <w:tcBorders/>
          </w:tcPr>
          <w:p>
            <w:pPr>
              <w:spacing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M.M.</w:t>
            </w:r>
          </w:p>
        </w:tc>
      </w:tr>
    </w:tbl>
    <w:p>
      <w:p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Pravni izvori za pripremanje kandidata za vrednovanje:</w:t>
      </w:r>
    </w:p>
    <w:p>
      <w:pPr>
        <w:spacing w:after="0" w:line="240" w:lineRule="auto"/>
        <w:rPr>
          <w:rFonts w:ascii="Times New Roman" w:hAnsi="Times New Roman"/>
          <w:bCs/>
        </w:rPr>
      </w:pP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Zakon o odgoju i obrazovanju u osnovnoj i srednjoj školi </w:t>
      </w:r>
      <w:r>
        <w:rPr>
          <w:rFonts w:ascii="Times New Roman" w:hAnsi="Times New Roman" w:eastAsia="Comic Sans MS"/>
          <w:sz w:val="22"/>
        </w:rPr>
        <w:t xml:space="preserve">(„Narodne novine“, br. 87/08, 86/09, 92/10, 105/10, 90/11, 5/12, 16/12, 86/12, 126/12, 94/13, 152/14, 07/17, 68/18, 98/19, 64/20, 151/22, 155/23, 156/23.)</w:t>
      </w:r>
      <w:r>
        <w:rPr>
          <w:rFonts w:ascii="Times New Roman" w:hAnsi="Times New Roman"/>
          <w:sz w:val="22"/>
        </w:rPr>
        <w:t xml:space="preserve">, 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načinima, postupcima i elementima vrednovanja učenika u osnovnoj i srednjoj školi ("Narodne novine", br. 112/10, 82/19, 43/20 i 100/21.)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Pravilnik o načinu postupanja odgojno-obrazovnih radnika školskih ustanova u poduzimanju mjera zaštite prava učenika te prijave svakog kršenja tih prava nadležnim tijelima („Narodne novine“, br. 132/13)</w:t>
      </w:r>
    </w:p>
    <w:p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Protokol o pokretanju psiholoških kriznih intervencija u sustavu odgoja i obrazovanja (MZO, kolovoz 2023. godine)  </w:t>
      </w:r>
    </w:p>
    <w:p>
      <w:pPr>
        <w:spacing/>
        <w:ind w:left="0" w:firstLine="0"/>
        <w:jc w:val="both"/>
        <w:rPr>
          <w:rFonts w:ascii="Times New Roman" w:hAnsi="Times New Roman" w:cs="Times New Roman"/>
          <w:sz w:val="22"/>
        </w:rPr>
      </w:pPr>
    </w:p>
    <w:p>
      <w:pPr>
        <w:spacing w:line="276" w:lineRule="auto"/>
        <w:ind w:left="0"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Razgovorom se procjenjuje: motiviranost, vještine komuniciranja, samopouzdanje, ozbiljnost i dodatna znanj</w:t>
      </w:r>
      <w:r>
        <w:rPr>
          <w:rFonts w:ascii="Times New Roman" w:hAnsi="Times New Roman" w:cs="Times New Roman"/>
          <w:sz w:val="22"/>
        </w:rPr>
        <w:t xml:space="preserve">a </w:t>
      </w:r>
      <w:r>
        <w:rPr>
          <w:rFonts w:ascii="Times New Roman" w:hAnsi="Times New Roman" w:cs="Times New Roman"/>
          <w:sz w:val="22"/>
        </w:rPr>
        <w:t xml:space="preserve">kandidata.  </w:t>
      </w:r>
    </w:p>
    <w:p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Vrednovanje kandidata vršit će se usmenom procjenom, odnosno usmenim testiranjem iz područja poznavanja navedenih propisa. Očekivano trajanje usmenog testiranja kandidata je 10 minuta.</w:t>
      </w:r>
    </w:p>
    <w:p>
      <w:pPr>
        <w:spacing w:line="276" w:lineRule="auto"/>
        <w:ind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Kandidati su dužni sa sobom imati osobnu iskaznicu ili drugu identifikacijsku ispravu. Ako kandidat ne pristupi procjeni odnosno testiranju smatra se da je odustao od prijave na natječaj.</w:t>
      </w:r>
    </w:p>
    <w:p>
      <w:pPr>
        <w:spacing w:line="276" w:lineRule="auto"/>
        <w:ind w:firstLin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Poziv na procjenu odnosno testiranje objavljen je</w:t>
      </w:r>
      <w:r>
        <w:rPr>
          <w:rFonts w:ascii="Times New Roman" w:hAnsi="Times New Roman" w:cs="Times New Roman"/>
          <w:sz w:val="22"/>
        </w:rPr>
        <w:t xml:space="preserve"> na m</w:t>
      </w:r>
      <w:r>
        <w:rPr>
          <w:rFonts w:ascii="Times New Roman" w:hAnsi="Times New Roman" w:cs="Times New Roman"/>
          <w:sz w:val="22"/>
        </w:rPr>
        <w:t xml:space="preserve">režnoj stranici Škole dana 19</w:t>
      </w:r>
      <w:r>
        <w:rPr>
          <w:rFonts w:ascii="Times New Roman" w:hAnsi="Times New Roman" w:cs="Times New Roman"/>
          <w:sz w:val="22"/>
        </w:rPr>
        <w:t xml:space="preserve">.</w:t>
      </w:r>
      <w:r>
        <w:rPr>
          <w:rFonts w:ascii="Times New Roman" w:hAnsi="Times New Roman" w:cs="Times New Roman"/>
          <w:sz w:val="22"/>
        </w:rPr>
        <w:t xml:space="preserve"> listopada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2026. godine i dostavljen svim kandidatima koji su podnijeli pravodobnu i potpunu prijavu te ispunjavaju uvjete natječaja, najkasnije 5 dana prije određenog za procjenu odnosno testiranje. </w:t>
      </w:r>
      <w:r>
        <w:rPr>
          <w:rFonts w:ascii="Times New Roman" w:hAnsi="Times New Roman" w:cs="Times New Roman"/>
          <w:sz w:val="22"/>
        </w:rPr>
        <w:tab/>
        <w:t xml:space="preserve"/>
      </w:r>
      <w:r>
        <w:rPr>
          <w:rFonts w:ascii="Times New Roman" w:hAnsi="Times New Roman" w:cs="Times New Roman"/>
          <w:b/>
          <w:sz w:val="22"/>
        </w:rPr>
        <w:t xml:space="preserve">         </w:t>
      </w:r>
    </w:p>
    <w:p>
      <w:pPr>
        <w:spacing/>
        <w:ind w:left="4966" w:firstLine="698"/>
        <w:jc w:val="righ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Povjerenstvo za procjenu i     </w:t>
      </w:r>
      <w:bookmarkStart w:id="3" w:name="_GoBack"/>
      <w:bookmarkEnd w:id="3"/>
      <w:r>
        <w:rPr>
          <w:rFonts w:ascii="Times New Roman" w:hAnsi="Times New Roman" w:cs="Times New Roman"/>
          <w:b/>
          <w:bCs/>
          <w:sz w:val="22"/>
        </w:rPr>
        <w:t xml:space="preserve">vrednovanje kandidata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ptos">
    <w:altName w:val="Arial"/>
    <w:charset w:val="0"/>
    <w:family w:val="swiss"/>
    <w:pitch w:val="variable"/>
    <w:sig w:usb0="00000001" w:usb1="00000003" w:usb2="00000000" w:usb3="00000000" w:csb0="0000019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"/>
    <w:family w:val="swiss"/>
    <w:pitch w:val="variable"/>
    <w:sig w:usb0="00000001" w:usb1="00000003" w:usb2="00000000" w:usb3="00000000" w:csb0="0000019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omic Sans MS">
    <w:charset w:val="238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67B15"/>
    <w:lvl w:ilvl="0">
      <w:start w:val="1"/>
      <w:numFmt w:val="bullet"/>
      <w:suff w:val="tab"/>
      <w:lvlText w:val=""/>
      <w:pPr>
        <w:spacing/>
        <w:ind w:left="142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5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188" w:hanging="360"/>
      </w:pPr>
      <w:rPr>
        <w:rFonts w:ascii="Wingdings" w:hAnsi="Wingdings" w:hint="default"/>
      </w:rPr>
    </w:lvl>
  </w:abstractNum>
  <w:abstractNum w:abstractNumId="1">
    <w:nsid w:val="44A411D5"/>
    <w:lvl w:ilvl="0">
      <w:start w:val="1"/>
      <w:numFmt w:val="upperLetter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9334D86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777355C8"/>
    <w:lvl w:ilvl="0">
      <w:start w:val="0"/>
      <w:numFmt w:val="bullet"/>
      <w:suff w:val="tab"/>
      <w:lvlText w:val="-"/>
      <w:pPr>
        <w:tabs>
          <w:tab w:val="left" w:pos="-76"/>
        </w:tabs>
        <w:spacing/>
        <w:ind w:left="644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suff w:val="tab"/>
      <w:lvlText w:val="o"/>
      <w:pPr>
        <w:tabs>
          <w:tab w:val="left" w:pos="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left" w:pos="0"/>
        </w:tabs>
        <w:spacing/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pPr>
        <w:tabs>
          <w:tab w:val="left" w:pos="0"/>
        </w:tabs>
        <w:spacing/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pPr>
        <w:tabs>
          <w:tab w:val="left" w:pos="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left" w:pos="0"/>
        </w:tabs>
        <w:spacing/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pPr>
        <w:tabs>
          <w:tab w:val="left" w:pos="0"/>
        </w:tabs>
        <w:spacing/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pPr>
        <w:tabs>
          <w:tab w:val="left" w:pos="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left" w:pos="0"/>
        </w:tabs>
        <w:spacing/>
        <w:ind w:left="6480" w:hanging="360"/>
      </w:pPr>
      <w:rPr>
        <w:rFonts w:ascii="Wingdings" w:hAnsi="Wingdings" w:cs="Wingdings" w:hint="default"/>
      </w:rPr>
    </w:lvl>
  </w:abstractNum>
  <w:abstractNum w:abstractNumId="4">
    <w:nsid w:val="7D7E200F"/>
    <w:lvl w:ilvl="0">
      <w:start w:val="1"/>
      <w:numFmt w:val="bullet"/>
      <w:suff w:val="tab"/>
      <w:lvlText w:val="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6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ind w:left="0" w:firstLine="0"/>
      <w:outlineLvl w:val="0"/>
    </w:pPr>
    <w:rPr>
      <w:rFonts w:asciiTheme="majorHAnsi" w:hAnsiTheme="majorHAnsi" w:eastAsiaTheme="majorEastAsia" w:cstheme="majorBidi"/>
      <w:color w:val="0F4761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ind w:left="0" w:firstLine="0"/>
      <w:outlineLvl w:val="1"/>
    </w:pPr>
    <w:rPr>
      <w:rFonts w:asciiTheme="majorHAnsi" w:hAnsiTheme="majorHAnsi" w:eastAsiaTheme="majorEastAsia" w:cstheme="majorBidi"/>
      <w:color w:val="0F4761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ind w:left="0" w:firstLine="0"/>
      <w:outlineLvl w:val="2"/>
    </w:pPr>
    <w:rPr>
      <w:rFonts w:asciiTheme="minorHAnsi" w:hAnsiTheme="minorHAnsi" w:eastAsiaTheme="majorEastAsia" w:cstheme="majorBidi"/>
      <w:color w:val="0F4761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ind w:left="0" w:firstLine="0"/>
      <w:outlineLvl w:val="3"/>
    </w:pPr>
    <w:rPr>
      <w:rFonts w:asciiTheme="minorHAnsi" w:hAnsiTheme="minorHAnsi" w:eastAsiaTheme="majorEastAsia" w:cstheme="majorBidi"/>
      <w:i/>
      <w:iCs/>
      <w:color w:val="0F4761"/>
      <w:kern w:val="2"/>
      <w:sz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ind w:left="0" w:firstLine="0"/>
      <w:outlineLvl w:val="4"/>
    </w:pPr>
    <w:rPr>
      <w:rFonts w:asciiTheme="minorHAnsi" w:hAnsiTheme="minorHAnsi" w:eastAsiaTheme="majorEastAsia" w:cstheme="majorBidi"/>
      <w:color w:val="0F4761"/>
      <w:kern w:val="2"/>
      <w:sz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59" w:lineRule="auto"/>
      <w:ind w:left="0" w:firstLine="0"/>
      <w:outlineLvl w:val="5"/>
    </w:pPr>
    <w:rPr>
      <w:rFonts w:asciiTheme="minorHAnsi" w:hAnsiTheme="minorHAnsi" w:eastAsiaTheme="majorEastAsia" w:cstheme="majorBidi"/>
      <w:i/>
      <w:iCs/>
      <w:color w:val="595959"/>
      <w:kern w:val="2"/>
      <w:sz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59" w:lineRule="auto"/>
      <w:ind w:left="0" w:firstLine="0"/>
      <w:outlineLvl w:val="6"/>
    </w:pPr>
    <w:rPr>
      <w:rFonts w:asciiTheme="minorHAnsi" w:hAnsiTheme="minorHAnsi" w:eastAsiaTheme="majorEastAsia" w:cstheme="majorBidi"/>
      <w:color w:val="595959"/>
      <w:kern w:val="2"/>
      <w:sz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59" w:lineRule="auto"/>
      <w:ind w:left="0" w:firstLine="0"/>
      <w:outlineLvl w:val="7"/>
    </w:pPr>
    <w:rPr>
      <w:rFonts w:asciiTheme="minorHAnsi" w:hAnsiTheme="minorHAnsi" w:eastAsiaTheme="majorEastAsia" w:cstheme="majorBidi"/>
      <w:i/>
      <w:iCs/>
      <w:color w:val="272727"/>
      <w:kern w:val="2"/>
      <w:sz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59" w:lineRule="auto"/>
      <w:ind w:left="0" w:firstLine="0"/>
      <w:outlineLvl w:val="8"/>
    </w:pPr>
    <w:rPr>
      <w:rFonts w:asciiTheme="minorHAnsi" w:hAnsiTheme="minorHAnsi" w:eastAsiaTheme="majorEastAsia" w:cstheme="majorBidi"/>
      <w:color w:val="272727"/>
      <w:kern w:val="2"/>
      <w:sz w:val="2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ind w:left="0" w:firstLine="0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numPr>
      <w:ilvl w:val="1"/>
    </w:numPr>
    <w:pPr>
      <w:numPr>
        <w:ilvl w:val="1"/>
      </w:numPr>
      <w:spacing w:after="160" w:line="259" w:lineRule="auto"/>
      <w:ind w:left="10" w:hanging="10"/>
    </w:pPr>
    <w:rPr>
      <w:rFonts w:asciiTheme="minorHAnsi" w:hAnsiTheme="minorHAnsi" w:eastAsiaTheme="majorEastAsia" w:cstheme="majorBidi"/>
      <w:color w:val="595959"/>
      <w:spacing w:val="15"/>
      <w:kern w:val="2"/>
      <w:sz w:val="28"/>
      <w:szCs w:val="28"/>
      <w:lang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kern w:val="2"/>
      <w:sz w:val="2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59" w:lineRule="auto"/>
      <w:ind w:left="0" w:firstLine="0"/>
      <w:jc w:val="center"/>
    </w:pPr>
    <w:rPr>
      <w:rFonts w:asciiTheme="minorHAnsi" w:hAnsiTheme="minorHAnsi" w:eastAsiaTheme="minorHAnsi" w:cstheme="minorBidi"/>
      <w:i/>
      <w:iCs/>
      <w:color w:val="404040"/>
      <w:kern w:val="2"/>
      <w:sz w:val="22"/>
      <w:lang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IntenseQuote1" w:customStyle="1">
    <w:name w:val="Intense Quote1"/>
    <w:basedOn w:val="Normal"/>
    <w:next w:val="Normal"/>
    <w:link w:val="IntenseQuote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eastAsiaTheme="minorHAnsi" w:cstheme="minorBidi"/>
      <w:i/>
      <w:iCs/>
      <w:color w:val="0F4761"/>
      <w:kern w:val="2"/>
      <w:sz w:val="22"/>
      <w:lang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1"/>
    <w:uiPriority w:val="30"/>
    <w:rPr>
      <w:i/>
      <w:iCs/>
      <w:color w:val="0F4761"/>
    </w:rPr>
  </w:style>
  <w:style w:type="character" w:styleId="IntenseEmphasis1" w:customStyle="1">
    <w:name w:val="Intense Emphasis1"/>
    <w:basedOn w:val="DefaultParagraphFont"/>
    <w:uiPriority w:val="21"/>
    <w:qFormat/>
    <w:rPr>
      <w:i/>
      <w:iCs/>
      <w:color w:val="0F4761"/>
    </w:rPr>
  </w:style>
  <w:style w:type="character" w:styleId="IntenseReference1" w:customStyle="1">
    <w:name w:val="Intense Reference1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eastAsia="Calibri" w:cs="Segoe UI"/>
      <w:color w:val="000000"/>
      <w:kern w:val="0"/>
      <w:sz w:val="18"/>
      <w:szCs w:val="18"/>
      <w:lang w:eastAsia="hr-HR"/>
      <w14:ligatures w14:val="none"/>
    </w:rPr>
  </w:style>
  <w:style w:type="paragraph" w:styleId="Bezproreda1" w:customStyle="1">
    <w:name w:val="Bez proreda1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2.png" /><Relationship Id="rId2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  <a:tileRect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  <a:tileRect/>
        </a:gradFill>
      </a:fillStyleLst>
      <a:lnStyleLst>
        <a:ln w="12700" cap="flat" cmpd="sng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h="101600" w="95250"/>
            <a:contourClr>
              <a:srgbClr val="000000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916</Words>
  <Characters>5227</Characters>
  <Application>Microsoft Office Word</Application>
  <DocSecurity>0</DocSecurity>
  <Lines>43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Windows User</cp:lastModifiedBy>
  <cp:lastPrinted>2026-03-30T08:39:00Z</cp:lastPrinted>
  <cp:revision>2</cp:revision>
  <dcterms:created xsi:type="dcterms:W3CDTF">2026-10-19T13:18:00Z</dcterms:created>
  <dcterms:modified xsi:type="dcterms:W3CDTF">2026-10-19T13:18:00Z</dcterms:modified>
</cp:coreProperties>
</file>